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96D" w:rsidRPr="00A17FD7" w:rsidRDefault="00FB296D" w:rsidP="00FB296D">
      <w:pPr>
        <w:spacing w:after="0" w:line="360" w:lineRule="auto"/>
        <w:jc w:val="center"/>
        <w:rPr>
          <w:b/>
          <w:sz w:val="28"/>
          <w:szCs w:val="28"/>
          <w:u w:val="single"/>
        </w:rPr>
      </w:pPr>
      <w:r w:rsidRPr="00A17FD7">
        <w:rPr>
          <w:b/>
          <w:sz w:val="28"/>
          <w:szCs w:val="28"/>
          <w:u w:val="single"/>
        </w:rPr>
        <w:t xml:space="preserve">Guidelines for Approval of Tourist Standard Restaurants and Bar </w:t>
      </w:r>
    </w:p>
    <w:p w:rsidR="00FB296D" w:rsidRPr="009B6A5C" w:rsidRDefault="00FB296D" w:rsidP="00FB296D">
      <w:pPr>
        <w:pStyle w:val="ListParagraph"/>
        <w:spacing w:after="0"/>
        <w:ind w:left="-180"/>
        <w:jc w:val="both"/>
        <w:rPr>
          <w:b/>
          <w:u w:val="single"/>
        </w:rPr>
      </w:pPr>
      <w:r w:rsidRPr="009B6A5C">
        <w:rPr>
          <w:color w:val="000000" w:themeColor="text1"/>
          <w:sz w:val="28"/>
          <w:szCs w:val="28"/>
        </w:rPr>
        <w:t>In cognizance of the need to control consumption of alcohol as well as the important role of tourism industry in socio-economic development and foreign exchange earnings, the following guidelines have been developed to provide a system for consideration of Tourist Standard Restaurants with bar facilities, Such facilities are viewed to be critical for expansion of the tourism related facilities and complement the efforts of the Royal Government to increase tourist arrivals.</w:t>
      </w:r>
    </w:p>
    <w:p w:rsidR="00FB296D" w:rsidRDefault="00FB296D" w:rsidP="00FB296D">
      <w:pPr>
        <w:pStyle w:val="ListParagraph"/>
        <w:spacing w:after="0"/>
        <w:ind w:left="-180"/>
        <w:rPr>
          <w:color w:val="000000" w:themeColor="text1"/>
          <w:sz w:val="28"/>
          <w:szCs w:val="28"/>
        </w:rPr>
      </w:pPr>
      <w:r>
        <w:rPr>
          <w:color w:val="000000" w:themeColor="text1"/>
          <w:sz w:val="28"/>
          <w:szCs w:val="28"/>
        </w:rPr>
        <w:t>Certification of Tourist Standard Restaurant shall be based on the following:</w:t>
      </w:r>
    </w:p>
    <w:p w:rsidR="00FB296D" w:rsidRDefault="00FB296D" w:rsidP="00FB296D">
      <w:pPr>
        <w:pStyle w:val="ListParagraph"/>
        <w:spacing w:after="0"/>
        <w:jc w:val="both"/>
        <w:rPr>
          <w:color w:val="000000" w:themeColor="text1"/>
          <w:sz w:val="28"/>
          <w:szCs w:val="28"/>
        </w:rPr>
      </w:pPr>
    </w:p>
    <w:p w:rsidR="00FB296D" w:rsidRDefault="00FB296D" w:rsidP="00FB296D">
      <w:pPr>
        <w:pStyle w:val="ListParagraph"/>
        <w:numPr>
          <w:ilvl w:val="0"/>
          <w:numId w:val="10"/>
        </w:numPr>
        <w:spacing w:after="0"/>
        <w:ind w:left="-180"/>
        <w:jc w:val="both"/>
        <w:rPr>
          <w:color w:val="000000" w:themeColor="text1"/>
          <w:sz w:val="28"/>
          <w:szCs w:val="28"/>
        </w:rPr>
      </w:pPr>
      <w:r w:rsidRPr="009B6A5C">
        <w:rPr>
          <w:color w:val="000000" w:themeColor="text1"/>
          <w:sz w:val="28"/>
          <w:szCs w:val="28"/>
        </w:rPr>
        <w:t>Eligibility: Restaurants that fulfill the infrastructural and service requirements as specified in this guideline shall be eligible.  The promoter shall obtain and attach location clearance /approval from local authorities (the Thromde or Dzongkhag/Dungkhag) with the application form.</w:t>
      </w:r>
    </w:p>
    <w:p w:rsidR="00FB296D" w:rsidRDefault="00FB296D" w:rsidP="00FB296D">
      <w:pPr>
        <w:pStyle w:val="ListParagraph"/>
        <w:spacing w:after="0"/>
        <w:ind w:left="-180"/>
        <w:jc w:val="both"/>
        <w:rPr>
          <w:color w:val="000000" w:themeColor="text1"/>
          <w:sz w:val="28"/>
          <w:szCs w:val="28"/>
        </w:rPr>
      </w:pPr>
    </w:p>
    <w:p w:rsidR="00FB296D" w:rsidRPr="009B6A5C" w:rsidRDefault="00FB296D" w:rsidP="00FB296D">
      <w:pPr>
        <w:pStyle w:val="ListParagraph"/>
        <w:numPr>
          <w:ilvl w:val="0"/>
          <w:numId w:val="10"/>
        </w:numPr>
        <w:spacing w:after="0"/>
        <w:ind w:left="-180"/>
        <w:jc w:val="both"/>
        <w:rPr>
          <w:color w:val="000000" w:themeColor="text1"/>
          <w:sz w:val="28"/>
          <w:szCs w:val="28"/>
        </w:rPr>
      </w:pPr>
      <w:r w:rsidRPr="009B6A5C">
        <w:rPr>
          <w:color w:val="000000" w:themeColor="text1"/>
          <w:sz w:val="28"/>
          <w:szCs w:val="28"/>
        </w:rPr>
        <w:t>Restaurants located near Dratshangs, Rabdeys, Gomdeys, Shedras, Dzongs, Health care centers and Educational Institutions shall not be issued bar licenses in accordance with existing rules.</w:t>
      </w:r>
    </w:p>
    <w:p w:rsidR="00FB296D" w:rsidRDefault="00FB296D" w:rsidP="00FB296D">
      <w:pPr>
        <w:pStyle w:val="ListParagraph"/>
        <w:spacing w:after="0"/>
        <w:ind w:left="-180"/>
        <w:rPr>
          <w:color w:val="000000" w:themeColor="text1"/>
          <w:sz w:val="28"/>
          <w:szCs w:val="28"/>
        </w:rPr>
      </w:pPr>
    </w:p>
    <w:p w:rsidR="00FB296D" w:rsidRDefault="00FB296D" w:rsidP="00FB296D">
      <w:pPr>
        <w:pStyle w:val="ListParagraph"/>
        <w:numPr>
          <w:ilvl w:val="0"/>
          <w:numId w:val="10"/>
        </w:numPr>
        <w:spacing w:after="0"/>
        <w:ind w:left="-270"/>
        <w:jc w:val="both"/>
        <w:rPr>
          <w:color w:val="000000" w:themeColor="text1"/>
          <w:sz w:val="28"/>
          <w:szCs w:val="28"/>
        </w:rPr>
      </w:pPr>
      <w:r w:rsidRPr="009B6A5C">
        <w:rPr>
          <w:color w:val="000000" w:themeColor="text1"/>
          <w:sz w:val="28"/>
          <w:szCs w:val="28"/>
        </w:rPr>
        <w:t>Coverage, Procedure and Application Form: The registration of Tourist Standard</w:t>
      </w:r>
      <w:r>
        <w:rPr>
          <w:color w:val="000000" w:themeColor="text1"/>
          <w:sz w:val="28"/>
          <w:szCs w:val="28"/>
        </w:rPr>
        <w:t xml:space="preserve"> Restaurant with the </w:t>
      </w:r>
      <w:r w:rsidRPr="009B6A5C">
        <w:rPr>
          <w:color w:val="000000" w:themeColor="text1"/>
          <w:sz w:val="28"/>
          <w:szCs w:val="28"/>
        </w:rPr>
        <w:t>TCB shall be mandatory for those applying for tourist stand</w:t>
      </w:r>
      <w:r>
        <w:rPr>
          <w:color w:val="000000" w:themeColor="text1"/>
          <w:sz w:val="28"/>
          <w:szCs w:val="28"/>
        </w:rPr>
        <w:t xml:space="preserve">ard restaurants with bar. The </w:t>
      </w:r>
      <w:r w:rsidRPr="009B6A5C">
        <w:rPr>
          <w:color w:val="000000" w:themeColor="text1"/>
          <w:sz w:val="28"/>
          <w:szCs w:val="28"/>
        </w:rPr>
        <w:t>promoter shall apply</w:t>
      </w:r>
      <w:r>
        <w:rPr>
          <w:color w:val="000000" w:themeColor="text1"/>
          <w:sz w:val="28"/>
          <w:szCs w:val="28"/>
        </w:rPr>
        <w:t xml:space="preserve"> for approval in the prescribed application registration form: Annex I. (Download </w:t>
      </w:r>
      <w:r w:rsidRPr="009B6A5C">
        <w:rPr>
          <w:color w:val="000000" w:themeColor="text1"/>
          <w:sz w:val="28"/>
          <w:szCs w:val="28"/>
        </w:rPr>
        <w:t>from:</w:t>
      </w:r>
      <w:hyperlink r:id="rId7" w:history="1">
        <w:r w:rsidRPr="009B6A5C">
          <w:rPr>
            <w:rStyle w:val="Hyperlink"/>
            <w:color w:val="000000" w:themeColor="text1"/>
            <w:sz w:val="28"/>
            <w:szCs w:val="28"/>
          </w:rPr>
          <w:t>www.tourism.gov.bt</w:t>
        </w:r>
      </w:hyperlink>
      <w:r w:rsidRPr="009B6A5C">
        <w:rPr>
          <w:color w:val="000000" w:themeColor="text1"/>
          <w:sz w:val="28"/>
          <w:szCs w:val="28"/>
        </w:rPr>
        <w:t>)</w:t>
      </w:r>
    </w:p>
    <w:p w:rsidR="00FB296D" w:rsidRPr="009B6A5C" w:rsidRDefault="00FB296D" w:rsidP="00FB296D">
      <w:pPr>
        <w:pStyle w:val="ListParagraph"/>
        <w:rPr>
          <w:color w:val="000000" w:themeColor="text1"/>
          <w:sz w:val="28"/>
          <w:szCs w:val="28"/>
        </w:rPr>
      </w:pPr>
    </w:p>
    <w:p w:rsidR="00FB296D" w:rsidRDefault="00FB296D" w:rsidP="00FB296D">
      <w:pPr>
        <w:pStyle w:val="ListParagraph"/>
        <w:numPr>
          <w:ilvl w:val="0"/>
          <w:numId w:val="10"/>
        </w:numPr>
        <w:spacing w:after="0"/>
        <w:ind w:left="-360"/>
        <w:jc w:val="both"/>
        <w:rPr>
          <w:color w:val="000000" w:themeColor="text1"/>
          <w:sz w:val="28"/>
          <w:szCs w:val="28"/>
        </w:rPr>
      </w:pPr>
      <w:r w:rsidRPr="00271B20">
        <w:rPr>
          <w:color w:val="000000" w:themeColor="text1"/>
          <w:sz w:val="28"/>
          <w:szCs w:val="28"/>
        </w:rPr>
        <w:t>Location/Infrastructure:-Tourist standard restaurant sh</w:t>
      </w:r>
      <w:r>
        <w:rPr>
          <w:color w:val="000000" w:themeColor="text1"/>
          <w:sz w:val="28"/>
          <w:szCs w:val="28"/>
        </w:rPr>
        <w:t xml:space="preserve">all </w:t>
      </w:r>
      <w:r w:rsidRPr="00271B20">
        <w:rPr>
          <w:color w:val="000000" w:themeColor="text1"/>
          <w:sz w:val="28"/>
          <w:szCs w:val="28"/>
        </w:rPr>
        <w:t xml:space="preserve">be in harmony with the natural and built up environment and in conformity with planning, environmental and construction laws-with layout and category meeting the image of the tourist standard restaurant. </w:t>
      </w:r>
      <w:r w:rsidRPr="00E74102">
        <w:rPr>
          <w:color w:val="000000" w:themeColor="text1"/>
          <w:sz w:val="28"/>
          <w:szCs w:val="28"/>
        </w:rPr>
        <w:t>Restaurant and bar must</w:t>
      </w:r>
      <w:r>
        <w:rPr>
          <w:color w:val="000000" w:themeColor="text1"/>
          <w:sz w:val="28"/>
          <w:szCs w:val="28"/>
        </w:rPr>
        <w:t xml:space="preserve"> have a good décor and ambience.</w:t>
      </w:r>
    </w:p>
    <w:p w:rsidR="00FB296D" w:rsidRPr="006407CD" w:rsidRDefault="00FB296D" w:rsidP="00FB296D">
      <w:pPr>
        <w:spacing w:after="0"/>
        <w:jc w:val="both"/>
        <w:rPr>
          <w:color w:val="000000" w:themeColor="text1"/>
          <w:sz w:val="28"/>
          <w:szCs w:val="28"/>
        </w:rPr>
      </w:pPr>
    </w:p>
    <w:p w:rsidR="00FB296D" w:rsidRDefault="00FB296D" w:rsidP="00FB296D">
      <w:pPr>
        <w:pStyle w:val="ListParagraph"/>
        <w:numPr>
          <w:ilvl w:val="0"/>
          <w:numId w:val="10"/>
        </w:numPr>
        <w:spacing w:after="0"/>
        <w:ind w:left="-270"/>
        <w:jc w:val="both"/>
        <w:rPr>
          <w:color w:val="000000" w:themeColor="text1"/>
          <w:sz w:val="28"/>
          <w:szCs w:val="28"/>
        </w:rPr>
      </w:pPr>
      <w:r>
        <w:rPr>
          <w:color w:val="000000" w:themeColor="text1"/>
          <w:sz w:val="28"/>
          <w:szCs w:val="28"/>
        </w:rPr>
        <w:lastRenderedPageBreak/>
        <w:t>Bar Operation</w:t>
      </w:r>
      <w:r w:rsidRPr="00E74102">
        <w:rPr>
          <w:color w:val="000000" w:themeColor="text1"/>
          <w:sz w:val="28"/>
          <w:szCs w:val="28"/>
        </w:rPr>
        <w:t xml:space="preserve">: - </w:t>
      </w:r>
      <w:r>
        <w:rPr>
          <w:color w:val="000000" w:themeColor="text1"/>
          <w:sz w:val="28"/>
          <w:szCs w:val="28"/>
        </w:rPr>
        <w:t>The</w:t>
      </w:r>
      <w:r w:rsidRPr="00E74102">
        <w:rPr>
          <w:color w:val="000000" w:themeColor="text1"/>
          <w:sz w:val="28"/>
          <w:szCs w:val="28"/>
        </w:rPr>
        <w:t xml:space="preserve"> </w:t>
      </w:r>
      <w:r>
        <w:rPr>
          <w:color w:val="000000" w:themeColor="text1"/>
          <w:sz w:val="28"/>
          <w:szCs w:val="28"/>
        </w:rPr>
        <w:t xml:space="preserve">management </w:t>
      </w:r>
      <w:r w:rsidRPr="00E74102">
        <w:rPr>
          <w:color w:val="000000" w:themeColor="text1"/>
          <w:sz w:val="28"/>
          <w:szCs w:val="28"/>
        </w:rPr>
        <w:t xml:space="preserve">shall </w:t>
      </w:r>
      <w:r>
        <w:rPr>
          <w:color w:val="000000" w:themeColor="text1"/>
          <w:sz w:val="28"/>
          <w:szCs w:val="28"/>
        </w:rPr>
        <w:t>strictly observe regulations for operation of the bar and shall open</w:t>
      </w:r>
      <w:r w:rsidRPr="00E74102">
        <w:rPr>
          <w:color w:val="000000" w:themeColor="text1"/>
          <w:sz w:val="28"/>
          <w:szCs w:val="28"/>
        </w:rPr>
        <w:t xml:space="preserve"> for business only after 1 pm every day</w:t>
      </w:r>
      <w:r>
        <w:rPr>
          <w:color w:val="000000" w:themeColor="text1"/>
          <w:sz w:val="28"/>
          <w:szCs w:val="28"/>
        </w:rPr>
        <w:t xml:space="preserve"> and </w:t>
      </w:r>
      <w:r w:rsidRPr="00E74102">
        <w:rPr>
          <w:color w:val="000000" w:themeColor="text1"/>
          <w:sz w:val="28"/>
          <w:szCs w:val="28"/>
        </w:rPr>
        <w:t>Tuesdays shall be strictly observed as a dry day</w:t>
      </w:r>
      <w:r>
        <w:rPr>
          <w:color w:val="000000" w:themeColor="text1"/>
          <w:sz w:val="28"/>
          <w:szCs w:val="28"/>
        </w:rPr>
        <w:t>.</w:t>
      </w:r>
    </w:p>
    <w:p w:rsidR="00FB296D" w:rsidRDefault="00FB296D" w:rsidP="00FB296D">
      <w:pPr>
        <w:pStyle w:val="ListParagraph"/>
        <w:spacing w:after="0"/>
        <w:ind w:left="-270"/>
        <w:rPr>
          <w:color w:val="000000" w:themeColor="text1"/>
          <w:sz w:val="28"/>
          <w:szCs w:val="28"/>
        </w:rPr>
      </w:pPr>
    </w:p>
    <w:p w:rsidR="00FB296D" w:rsidRPr="00924D7D" w:rsidRDefault="00FB296D" w:rsidP="00FB296D">
      <w:pPr>
        <w:pStyle w:val="ListParagraph"/>
        <w:numPr>
          <w:ilvl w:val="0"/>
          <w:numId w:val="10"/>
        </w:numPr>
        <w:spacing w:after="0"/>
        <w:ind w:left="-270"/>
        <w:jc w:val="both"/>
        <w:rPr>
          <w:color w:val="000000" w:themeColor="text1"/>
          <w:sz w:val="28"/>
          <w:szCs w:val="28"/>
        </w:rPr>
      </w:pPr>
      <w:r w:rsidRPr="00E74102">
        <w:rPr>
          <w:color w:val="000000" w:themeColor="text1"/>
          <w:sz w:val="28"/>
          <w:szCs w:val="28"/>
        </w:rPr>
        <w:t>Dinning and Bar: - All fittings, furnishings</w:t>
      </w:r>
      <w:r>
        <w:rPr>
          <w:color w:val="000000" w:themeColor="text1"/>
          <w:sz w:val="28"/>
          <w:szCs w:val="28"/>
        </w:rPr>
        <w:t xml:space="preserve">, crockery, cutlery, glassware etc </w:t>
      </w:r>
      <w:r w:rsidRPr="00E74102">
        <w:rPr>
          <w:color w:val="000000" w:themeColor="text1"/>
          <w:sz w:val="28"/>
          <w:szCs w:val="28"/>
        </w:rPr>
        <w:t>sh</w:t>
      </w:r>
      <w:r>
        <w:rPr>
          <w:color w:val="000000" w:themeColor="text1"/>
          <w:sz w:val="28"/>
          <w:szCs w:val="28"/>
        </w:rPr>
        <w:t xml:space="preserve">all </w:t>
      </w:r>
      <w:r w:rsidRPr="00E74102">
        <w:rPr>
          <w:color w:val="000000" w:themeColor="text1"/>
          <w:sz w:val="28"/>
          <w:szCs w:val="28"/>
        </w:rPr>
        <w:t xml:space="preserve"> be neat, clean, without any flaws, well maintained and be of good </w:t>
      </w:r>
      <w:r>
        <w:rPr>
          <w:color w:val="000000" w:themeColor="text1"/>
          <w:sz w:val="28"/>
          <w:szCs w:val="28"/>
        </w:rPr>
        <w:t>high</w:t>
      </w:r>
      <w:r w:rsidRPr="00E74102">
        <w:rPr>
          <w:color w:val="000000" w:themeColor="text1"/>
          <w:sz w:val="28"/>
          <w:szCs w:val="28"/>
        </w:rPr>
        <w:t xml:space="preserve"> quality. </w:t>
      </w:r>
      <w:r>
        <w:rPr>
          <w:color w:val="000000" w:themeColor="text1"/>
          <w:sz w:val="28"/>
          <w:szCs w:val="28"/>
        </w:rPr>
        <w:t>The restaurant shall maintain a high degree of hygiene/ cleanliness at all times.</w:t>
      </w:r>
    </w:p>
    <w:p w:rsidR="00FB296D" w:rsidRPr="00E74102" w:rsidRDefault="00FB296D" w:rsidP="00FB296D">
      <w:pPr>
        <w:pStyle w:val="ListParagraph"/>
        <w:spacing w:after="0"/>
        <w:ind w:left="-270"/>
        <w:rPr>
          <w:color w:val="000000" w:themeColor="text1"/>
          <w:sz w:val="28"/>
          <w:szCs w:val="28"/>
        </w:rPr>
      </w:pPr>
    </w:p>
    <w:p w:rsidR="00FB296D" w:rsidRDefault="00FB296D" w:rsidP="00FB296D">
      <w:pPr>
        <w:pStyle w:val="ListParagraph"/>
        <w:numPr>
          <w:ilvl w:val="0"/>
          <w:numId w:val="10"/>
        </w:numPr>
        <w:spacing w:after="0"/>
        <w:ind w:left="-270"/>
        <w:jc w:val="both"/>
        <w:rPr>
          <w:color w:val="000000" w:themeColor="text1"/>
          <w:sz w:val="28"/>
          <w:szCs w:val="28"/>
        </w:rPr>
      </w:pPr>
      <w:r w:rsidRPr="00E74102">
        <w:rPr>
          <w:color w:val="000000" w:themeColor="text1"/>
          <w:sz w:val="28"/>
          <w:szCs w:val="28"/>
        </w:rPr>
        <w:t>Restaurant</w:t>
      </w:r>
      <w:r>
        <w:rPr>
          <w:color w:val="000000" w:themeColor="text1"/>
          <w:sz w:val="28"/>
          <w:szCs w:val="28"/>
        </w:rPr>
        <w:t xml:space="preserve"> cover size</w:t>
      </w:r>
      <w:r w:rsidRPr="00E74102">
        <w:rPr>
          <w:color w:val="000000" w:themeColor="text1"/>
          <w:sz w:val="28"/>
          <w:szCs w:val="28"/>
        </w:rPr>
        <w:t>: - Th</w:t>
      </w:r>
      <w:r>
        <w:rPr>
          <w:color w:val="000000" w:themeColor="text1"/>
          <w:sz w:val="28"/>
          <w:szCs w:val="28"/>
        </w:rPr>
        <w:t>e restaurant shall have a minimum area of 300 sq.ft for 20 covers (1.39 sq.m/</w:t>
      </w:r>
      <w:r w:rsidRPr="00E74102">
        <w:rPr>
          <w:color w:val="000000" w:themeColor="text1"/>
          <w:sz w:val="28"/>
          <w:szCs w:val="28"/>
        </w:rPr>
        <w:t>15sq</w:t>
      </w:r>
      <w:r>
        <w:rPr>
          <w:color w:val="000000" w:themeColor="text1"/>
          <w:sz w:val="28"/>
          <w:szCs w:val="28"/>
        </w:rPr>
        <w:t>.</w:t>
      </w:r>
      <w:r w:rsidRPr="00E74102">
        <w:rPr>
          <w:color w:val="000000" w:themeColor="text1"/>
          <w:sz w:val="28"/>
          <w:szCs w:val="28"/>
        </w:rPr>
        <w:t xml:space="preserve">ft </w:t>
      </w:r>
      <w:r>
        <w:rPr>
          <w:color w:val="000000" w:themeColor="text1"/>
          <w:sz w:val="28"/>
          <w:szCs w:val="28"/>
        </w:rPr>
        <w:t>per cover/head).</w:t>
      </w:r>
    </w:p>
    <w:p w:rsidR="00FB296D" w:rsidRDefault="00FB296D" w:rsidP="00FB296D">
      <w:pPr>
        <w:pStyle w:val="ListParagraph"/>
        <w:spacing w:after="0"/>
        <w:ind w:left="-270"/>
        <w:jc w:val="both"/>
        <w:rPr>
          <w:color w:val="000000" w:themeColor="text1"/>
          <w:sz w:val="28"/>
          <w:szCs w:val="28"/>
        </w:rPr>
      </w:pPr>
    </w:p>
    <w:p w:rsidR="00FB296D" w:rsidRPr="00A17FD7" w:rsidRDefault="00FB296D" w:rsidP="00FB296D">
      <w:pPr>
        <w:pStyle w:val="ListParagraph"/>
        <w:numPr>
          <w:ilvl w:val="0"/>
          <w:numId w:val="10"/>
        </w:numPr>
        <w:spacing w:after="0"/>
        <w:ind w:left="-270"/>
        <w:jc w:val="both"/>
        <w:rPr>
          <w:color w:val="000000" w:themeColor="text1"/>
          <w:sz w:val="28"/>
          <w:szCs w:val="28"/>
        </w:rPr>
      </w:pPr>
      <w:r>
        <w:rPr>
          <w:color w:val="000000" w:themeColor="text1"/>
          <w:sz w:val="28"/>
          <w:szCs w:val="28"/>
        </w:rPr>
        <w:t>Kitchen/Storage </w:t>
      </w:r>
      <w:r w:rsidRPr="00A17FD7">
        <w:rPr>
          <w:color w:val="000000" w:themeColor="text1"/>
          <w:sz w:val="28"/>
          <w:szCs w:val="28"/>
        </w:rPr>
        <w:t xml:space="preserve">Facilities: - Restaurants shall maintain high standard of cleanliness and hygiene in the storage and kitchen.  Adequate facilities shall be in place from the stage of receiving of materials, storage of perishable and non-perishable items, refrigeration, proper exhaust and ventilation system, and proper designated dishwashing area amongst others. The restaurant shall meet the standards of BAFRA in all respects including storage of materials, food preparation and services. </w:t>
      </w:r>
    </w:p>
    <w:p w:rsidR="00FB296D" w:rsidRDefault="00FB296D" w:rsidP="00C03659">
      <w:pPr>
        <w:pStyle w:val="ListParagraph"/>
        <w:spacing w:after="0"/>
        <w:ind w:left="-270"/>
        <w:jc w:val="both"/>
        <w:rPr>
          <w:color w:val="000000" w:themeColor="text1"/>
          <w:sz w:val="28"/>
          <w:szCs w:val="28"/>
        </w:rPr>
      </w:pPr>
      <w:r w:rsidRPr="00E74102">
        <w:rPr>
          <w:color w:val="000000" w:themeColor="text1"/>
          <w:sz w:val="28"/>
          <w:szCs w:val="28"/>
        </w:rPr>
        <w:t xml:space="preserve">The Kitchen </w:t>
      </w:r>
      <w:r>
        <w:rPr>
          <w:color w:val="000000" w:themeColor="text1"/>
          <w:sz w:val="28"/>
          <w:szCs w:val="28"/>
        </w:rPr>
        <w:t xml:space="preserve">shall </w:t>
      </w:r>
      <w:r w:rsidRPr="00E74102">
        <w:rPr>
          <w:color w:val="000000" w:themeColor="text1"/>
          <w:sz w:val="28"/>
          <w:szCs w:val="28"/>
        </w:rPr>
        <w:t>have separate covered bins for disposal of wet and dry garbage. There sh</w:t>
      </w:r>
      <w:r>
        <w:rPr>
          <w:color w:val="000000" w:themeColor="text1"/>
          <w:sz w:val="28"/>
          <w:szCs w:val="28"/>
        </w:rPr>
        <w:t xml:space="preserve">all </w:t>
      </w:r>
      <w:r w:rsidRPr="00E74102">
        <w:rPr>
          <w:color w:val="000000" w:themeColor="text1"/>
          <w:sz w:val="28"/>
          <w:szCs w:val="28"/>
        </w:rPr>
        <w:t>be adequate arrangements for garbage disposal and disposal for wastewater from the kitchen</w:t>
      </w:r>
      <w:r>
        <w:rPr>
          <w:color w:val="000000" w:themeColor="text1"/>
          <w:sz w:val="28"/>
          <w:szCs w:val="28"/>
        </w:rPr>
        <w:t xml:space="preserve"> in full compliance with the </w:t>
      </w:r>
      <w:r w:rsidRPr="00E74102">
        <w:rPr>
          <w:color w:val="000000" w:themeColor="text1"/>
          <w:sz w:val="28"/>
          <w:szCs w:val="28"/>
        </w:rPr>
        <w:t>provisions</w:t>
      </w:r>
      <w:r>
        <w:rPr>
          <w:color w:val="000000" w:themeColor="text1"/>
          <w:sz w:val="28"/>
          <w:szCs w:val="28"/>
        </w:rPr>
        <w:t xml:space="preserve"> of the </w:t>
      </w:r>
      <w:r w:rsidRPr="00E74102">
        <w:rPr>
          <w:color w:val="000000" w:themeColor="text1"/>
          <w:sz w:val="28"/>
          <w:szCs w:val="28"/>
        </w:rPr>
        <w:t>Waste Prevention and Management Act of Bhutan, 2009</w:t>
      </w:r>
      <w:r>
        <w:rPr>
          <w:color w:val="000000" w:themeColor="text1"/>
          <w:sz w:val="28"/>
          <w:szCs w:val="28"/>
        </w:rPr>
        <w:t xml:space="preserve"> and its implementing regulations</w:t>
      </w:r>
      <w:r w:rsidRPr="00E74102">
        <w:rPr>
          <w:color w:val="000000" w:themeColor="text1"/>
          <w:sz w:val="28"/>
          <w:szCs w:val="28"/>
        </w:rPr>
        <w:t xml:space="preserve">. </w:t>
      </w:r>
    </w:p>
    <w:p w:rsidR="00C03659" w:rsidRPr="00A17FD7" w:rsidRDefault="00C03659" w:rsidP="00C03659">
      <w:pPr>
        <w:pStyle w:val="ListParagraph"/>
        <w:spacing w:after="0"/>
        <w:ind w:left="-270"/>
        <w:jc w:val="both"/>
        <w:rPr>
          <w:color w:val="000000" w:themeColor="text1"/>
          <w:sz w:val="28"/>
          <w:szCs w:val="28"/>
        </w:rPr>
      </w:pPr>
    </w:p>
    <w:p w:rsidR="00FB296D" w:rsidRDefault="00FB296D" w:rsidP="00FB296D">
      <w:pPr>
        <w:pStyle w:val="ListParagraph"/>
        <w:numPr>
          <w:ilvl w:val="0"/>
          <w:numId w:val="10"/>
        </w:numPr>
        <w:spacing w:after="0"/>
        <w:ind w:left="-270"/>
        <w:rPr>
          <w:color w:val="000000" w:themeColor="text1"/>
          <w:sz w:val="28"/>
          <w:szCs w:val="28"/>
        </w:rPr>
      </w:pPr>
      <w:r>
        <w:rPr>
          <w:color w:val="000000" w:themeColor="text1"/>
          <w:sz w:val="28"/>
          <w:szCs w:val="28"/>
        </w:rPr>
        <w:t>Food Handler’s Requirement</w:t>
      </w:r>
      <w:r w:rsidRPr="00E74102">
        <w:rPr>
          <w:color w:val="000000" w:themeColor="text1"/>
          <w:sz w:val="28"/>
          <w:szCs w:val="28"/>
        </w:rPr>
        <w:t xml:space="preserve">: The food handling staff </w:t>
      </w:r>
      <w:r>
        <w:rPr>
          <w:color w:val="000000" w:themeColor="text1"/>
          <w:sz w:val="28"/>
          <w:szCs w:val="28"/>
        </w:rPr>
        <w:t xml:space="preserve">needs to </w:t>
      </w:r>
      <w:r w:rsidRPr="00E74102">
        <w:rPr>
          <w:color w:val="000000" w:themeColor="text1"/>
          <w:sz w:val="28"/>
          <w:szCs w:val="28"/>
        </w:rPr>
        <w:t xml:space="preserve">be </w:t>
      </w:r>
      <w:r>
        <w:rPr>
          <w:color w:val="000000" w:themeColor="text1"/>
          <w:sz w:val="28"/>
          <w:szCs w:val="28"/>
        </w:rPr>
        <w:t>certified by BAFRA as per the Food Act of Bhutan 2005.</w:t>
      </w:r>
    </w:p>
    <w:p w:rsidR="00FB296D" w:rsidRPr="006407CD" w:rsidRDefault="00FB296D" w:rsidP="00FB296D">
      <w:pPr>
        <w:pStyle w:val="ListParagraph"/>
        <w:numPr>
          <w:ilvl w:val="0"/>
          <w:numId w:val="10"/>
        </w:numPr>
        <w:spacing w:after="0"/>
        <w:ind w:left="-360"/>
        <w:rPr>
          <w:color w:val="000000" w:themeColor="text1"/>
          <w:sz w:val="28"/>
          <w:szCs w:val="28"/>
        </w:rPr>
      </w:pPr>
      <w:r>
        <w:rPr>
          <w:color w:val="000000" w:themeColor="text1"/>
          <w:sz w:val="28"/>
          <w:szCs w:val="28"/>
        </w:rPr>
        <w:t xml:space="preserve">  </w:t>
      </w:r>
      <w:r w:rsidRPr="006407CD">
        <w:rPr>
          <w:color w:val="000000" w:themeColor="text1"/>
          <w:sz w:val="28"/>
          <w:szCs w:val="28"/>
        </w:rPr>
        <w:t xml:space="preserve">Staff Facilities: - </w:t>
      </w:r>
      <w:r>
        <w:rPr>
          <w:color w:val="000000" w:themeColor="text1"/>
          <w:sz w:val="28"/>
          <w:szCs w:val="28"/>
        </w:rPr>
        <w:t>As per the Labour and Employment Act of Bhutan 2007 restaurant shall hire and recruit trained staffs and u</w:t>
      </w:r>
      <w:r w:rsidRPr="006407CD">
        <w:rPr>
          <w:color w:val="000000" w:themeColor="text1"/>
          <w:sz w:val="28"/>
          <w:szCs w:val="28"/>
        </w:rPr>
        <w:t xml:space="preserve">niforms shall be made available </w:t>
      </w:r>
      <w:r>
        <w:rPr>
          <w:color w:val="000000" w:themeColor="text1"/>
          <w:sz w:val="28"/>
          <w:szCs w:val="28"/>
        </w:rPr>
        <w:t>to the staff.</w:t>
      </w:r>
    </w:p>
    <w:p w:rsidR="00FB296D" w:rsidRPr="00924D7D" w:rsidRDefault="00FB296D" w:rsidP="00FB296D">
      <w:pPr>
        <w:spacing w:after="0"/>
        <w:rPr>
          <w:color w:val="000000" w:themeColor="text1"/>
          <w:sz w:val="28"/>
          <w:szCs w:val="28"/>
        </w:rPr>
      </w:pPr>
    </w:p>
    <w:p w:rsidR="00FB296D" w:rsidRPr="00C03659" w:rsidRDefault="00FB296D" w:rsidP="00FB296D">
      <w:pPr>
        <w:pStyle w:val="ListParagraph"/>
        <w:numPr>
          <w:ilvl w:val="0"/>
          <w:numId w:val="10"/>
        </w:numPr>
        <w:spacing w:after="0"/>
        <w:ind w:left="-450"/>
        <w:rPr>
          <w:color w:val="000000" w:themeColor="text1"/>
          <w:sz w:val="28"/>
          <w:szCs w:val="28"/>
        </w:rPr>
      </w:pPr>
      <w:r w:rsidRPr="00A17FD7">
        <w:rPr>
          <w:color w:val="000000" w:themeColor="text1"/>
          <w:sz w:val="28"/>
          <w:szCs w:val="28"/>
        </w:rPr>
        <w:lastRenderedPageBreak/>
        <w:t xml:space="preserve">   Drinking water: - Drinking water served to guests should be either boiled and </w:t>
      </w:r>
      <w:r>
        <w:rPr>
          <w:color w:val="000000" w:themeColor="text1"/>
          <w:sz w:val="28"/>
          <w:szCs w:val="28"/>
        </w:rPr>
        <w:t xml:space="preserve">            filtered or </w:t>
      </w:r>
      <w:r w:rsidRPr="00A17FD7">
        <w:rPr>
          <w:color w:val="000000" w:themeColor="text1"/>
          <w:sz w:val="28"/>
          <w:szCs w:val="28"/>
        </w:rPr>
        <w:t xml:space="preserve">packaged water. Similarly all water used for ice making, beverages </w:t>
      </w:r>
      <w:r>
        <w:rPr>
          <w:color w:val="000000" w:themeColor="text1"/>
          <w:sz w:val="28"/>
          <w:szCs w:val="28"/>
        </w:rPr>
        <w:t>   </w:t>
      </w:r>
      <w:r w:rsidRPr="00A17FD7">
        <w:rPr>
          <w:color w:val="000000" w:themeColor="text1"/>
          <w:sz w:val="28"/>
          <w:szCs w:val="28"/>
        </w:rPr>
        <w:t>and salad washing should be properly filtered.</w:t>
      </w:r>
    </w:p>
    <w:p w:rsidR="00FB296D" w:rsidRPr="00A17FD7" w:rsidRDefault="00FB296D" w:rsidP="00FB296D">
      <w:pPr>
        <w:pStyle w:val="ListParagraph"/>
        <w:rPr>
          <w:color w:val="000000" w:themeColor="text1"/>
          <w:sz w:val="28"/>
          <w:szCs w:val="28"/>
        </w:rPr>
      </w:pPr>
    </w:p>
    <w:p w:rsidR="00FB296D" w:rsidRDefault="00FB296D" w:rsidP="00FB296D">
      <w:pPr>
        <w:pStyle w:val="ListParagraph"/>
        <w:numPr>
          <w:ilvl w:val="0"/>
          <w:numId w:val="10"/>
        </w:numPr>
        <w:spacing w:after="0"/>
        <w:ind w:left="-450"/>
        <w:jc w:val="both"/>
        <w:rPr>
          <w:color w:val="000000" w:themeColor="text1"/>
          <w:sz w:val="28"/>
          <w:szCs w:val="28"/>
        </w:rPr>
      </w:pPr>
      <w:r>
        <w:rPr>
          <w:color w:val="000000" w:themeColor="text1"/>
          <w:sz w:val="28"/>
          <w:szCs w:val="28"/>
        </w:rPr>
        <w:t xml:space="preserve">   Toilet: - </w:t>
      </w:r>
      <w:r w:rsidRPr="00A17FD7">
        <w:rPr>
          <w:color w:val="000000" w:themeColor="text1"/>
          <w:sz w:val="28"/>
          <w:szCs w:val="28"/>
        </w:rPr>
        <w:t xml:space="preserve">There shall be separate ladies and gents’ toilets </w:t>
      </w:r>
      <w:r w:rsidRPr="000547BA">
        <w:rPr>
          <w:color w:val="000000" w:themeColor="text1"/>
          <w:sz w:val="28"/>
          <w:szCs w:val="28"/>
        </w:rPr>
        <w:t>(if possible</w:t>
      </w:r>
      <w:r>
        <w:rPr>
          <w:color w:val="000000" w:themeColor="text1"/>
          <w:sz w:val="28"/>
          <w:szCs w:val="28"/>
        </w:rPr>
        <w:t xml:space="preserve"> urinals            attached) with </w:t>
      </w:r>
      <w:r w:rsidRPr="00A17FD7">
        <w:rPr>
          <w:color w:val="000000" w:themeColor="text1"/>
          <w:sz w:val="28"/>
          <w:szCs w:val="28"/>
        </w:rPr>
        <w:t xml:space="preserve">provision of soap dispenser and hand dryer/Paper towels. Proper </w:t>
      </w:r>
      <w:r>
        <w:rPr>
          <w:color w:val="000000" w:themeColor="text1"/>
          <w:sz w:val="28"/>
          <w:szCs w:val="28"/>
        </w:rPr>
        <w:t>   </w:t>
      </w:r>
      <w:r w:rsidRPr="00A17FD7">
        <w:rPr>
          <w:color w:val="000000" w:themeColor="text1"/>
          <w:sz w:val="28"/>
          <w:szCs w:val="28"/>
        </w:rPr>
        <w:t xml:space="preserve">running water with standard fixtures and fittings of good quality shall be installed </w:t>
      </w:r>
      <w:r>
        <w:rPr>
          <w:color w:val="000000" w:themeColor="text1"/>
          <w:sz w:val="28"/>
          <w:szCs w:val="28"/>
        </w:rPr>
        <w:t>   </w:t>
      </w:r>
      <w:r w:rsidRPr="00A17FD7">
        <w:rPr>
          <w:color w:val="000000" w:themeColor="text1"/>
          <w:sz w:val="28"/>
          <w:szCs w:val="28"/>
        </w:rPr>
        <w:t>and toilets properly maintained at all times</w:t>
      </w:r>
      <w:r>
        <w:rPr>
          <w:color w:val="000000" w:themeColor="text1"/>
          <w:sz w:val="28"/>
          <w:szCs w:val="28"/>
        </w:rPr>
        <w:t>.</w:t>
      </w:r>
    </w:p>
    <w:p w:rsidR="00FB296D" w:rsidRPr="00A74F39" w:rsidRDefault="00FB296D" w:rsidP="00FB296D">
      <w:pPr>
        <w:pStyle w:val="ListParagraph"/>
        <w:jc w:val="both"/>
        <w:rPr>
          <w:color w:val="000000" w:themeColor="text1"/>
          <w:sz w:val="28"/>
          <w:szCs w:val="28"/>
        </w:rPr>
      </w:pPr>
    </w:p>
    <w:p w:rsidR="00FB296D" w:rsidRDefault="00FB296D" w:rsidP="00FB296D">
      <w:pPr>
        <w:pStyle w:val="ListParagraph"/>
        <w:numPr>
          <w:ilvl w:val="0"/>
          <w:numId w:val="10"/>
        </w:numPr>
        <w:spacing w:after="0"/>
        <w:ind w:left="-450"/>
        <w:jc w:val="both"/>
        <w:rPr>
          <w:color w:val="000000" w:themeColor="text1"/>
          <w:sz w:val="28"/>
          <w:szCs w:val="28"/>
        </w:rPr>
      </w:pPr>
      <w:r>
        <w:rPr>
          <w:color w:val="000000" w:themeColor="text1"/>
          <w:sz w:val="28"/>
          <w:szCs w:val="28"/>
        </w:rPr>
        <w:t xml:space="preserve">   </w:t>
      </w:r>
      <w:r w:rsidRPr="00A74F39">
        <w:rPr>
          <w:color w:val="000000" w:themeColor="text1"/>
          <w:sz w:val="28"/>
          <w:szCs w:val="28"/>
        </w:rPr>
        <w:t xml:space="preserve">Power, Security and Parking: - Restaurants shall have power backup/invertors to </w:t>
      </w:r>
      <w:r>
        <w:rPr>
          <w:color w:val="000000" w:themeColor="text1"/>
          <w:sz w:val="28"/>
          <w:szCs w:val="28"/>
        </w:rPr>
        <w:t>   </w:t>
      </w:r>
      <w:r w:rsidRPr="00A74F39">
        <w:rPr>
          <w:color w:val="000000" w:themeColor="text1"/>
          <w:sz w:val="28"/>
          <w:szCs w:val="28"/>
        </w:rPr>
        <w:t xml:space="preserve">meet emergencies, in the case of power failure. </w:t>
      </w:r>
      <w:r w:rsidRPr="00FB296D">
        <w:rPr>
          <w:color w:val="000000" w:themeColor="text1"/>
          <w:sz w:val="28"/>
          <w:szCs w:val="28"/>
        </w:rPr>
        <w:t>The exit and entrance of the    premises shall be properly secured for safety of customers. Adequate fire    extinguishers shall be placed in appropriate locations in the restaurant.      Designated parking facilities should be provided to the costumers wherever    found feasible.</w:t>
      </w:r>
    </w:p>
    <w:p w:rsidR="00FB296D" w:rsidRPr="00FB296D" w:rsidRDefault="00FB296D" w:rsidP="00FB296D">
      <w:pPr>
        <w:spacing w:after="0"/>
        <w:jc w:val="both"/>
        <w:rPr>
          <w:color w:val="000000" w:themeColor="text1"/>
          <w:sz w:val="28"/>
          <w:szCs w:val="28"/>
        </w:rPr>
      </w:pPr>
    </w:p>
    <w:p w:rsidR="00FB296D" w:rsidRPr="00FB296D" w:rsidRDefault="00FB296D" w:rsidP="00FB296D">
      <w:pPr>
        <w:pStyle w:val="ListParagraph"/>
        <w:numPr>
          <w:ilvl w:val="0"/>
          <w:numId w:val="10"/>
        </w:numPr>
        <w:spacing w:after="0"/>
        <w:ind w:left="-450" w:right="297"/>
        <w:rPr>
          <w:color w:val="000000" w:themeColor="text1"/>
          <w:sz w:val="28"/>
          <w:szCs w:val="28"/>
        </w:rPr>
      </w:pPr>
      <w:r>
        <w:rPr>
          <w:rFonts w:eastAsia="Times New Roman" w:cs="Angsana New"/>
          <w:color w:val="000000" w:themeColor="text1"/>
          <w:sz w:val="28"/>
          <w:szCs w:val="28"/>
          <w:lang w:val="en-GB"/>
        </w:rPr>
        <w:t>   </w:t>
      </w:r>
      <w:r w:rsidRPr="00FB296D">
        <w:rPr>
          <w:rFonts w:eastAsia="Times New Roman" w:cs="Angsana New"/>
          <w:color w:val="000000" w:themeColor="text1"/>
          <w:sz w:val="28"/>
          <w:szCs w:val="28"/>
          <w:lang w:val="en-GB"/>
        </w:rPr>
        <w:t xml:space="preserve">The provisions of the Tobacco Act of Bhutan shall be strictly complied with </w:t>
      </w:r>
      <w:r>
        <w:rPr>
          <w:rFonts w:eastAsia="Times New Roman" w:cs="Angsana New"/>
          <w:color w:val="000000" w:themeColor="text1"/>
          <w:sz w:val="28"/>
          <w:szCs w:val="28"/>
          <w:lang w:val="en-GB"/>
        </w:rPr>
        <w:t xml:space="preserve">   both </w:t>
      </w:r>
      <w:r w:rsidRPr="00FB296D">
        <w:rPr>
          <w:rFonts w:eastAsia="Times New Roman" w:cs="Angsana New"/>
          <w:color w:val="000000" w:themeColor="text1"/>
          <w:sz w:val="28"/>
          <w:szCs w:val="28"/>
          <w:lang w:val="en-GB"/>
        </w:rPr>
        <w:t xml:space="preserve">in respect of designation of Smoking Zone and use of tobacco in the </w:t>
      </w:r>
      <w:r>
        <w:rPr>
          <w:rFonts w:eastAsia="Times New Roman" w:cs="Angsana New"/>
          <w:color w:val="000000" w:themeColor="text1"/>
          <w:sz w:val="28"/>
          <w:szCs w:val="28"/>
          <w:lang w:val="en-GB"/>
        </w:rPr>
        <w:t>   </w:t>
      </w:r>
      <w:r w:rsidRPr="00FB296D">
        <w:rPr>
          <w:rFonts w:eastAsia="Times New Roman" w:cs="Angsana New"/>
          <w:color w:val="000000" w:themeColor="text1"/>
          <w:sz w:val="28"/>
          <w:szCs w:val="28"/>
          <w:lang w:val="en-GB"/>
        </w:rPr>
        <w:t>restaurant premises</w:t>
      </w:r>
      <w:r w:rsidRPr="00FB296D">
        <w:rPr>
          <w:rFonts w:ascii="Times New Roman" w:eastAsia="Times New Roman" w:hAnsi="Times New Roman" w:cs="Angsana New"/>
          <w:color w:val="000000" w:themeColor="text1"/>
          <w:sz w:val="28"/>
          <w:szCs w:val="28"/>
          <w:lang w:val="en-GB"/>
        </w:rPr>
        <w:t xml:space="preserve">. </w:t>
      </w:r>
    </w:p>
    <w:p w:rsidR="00FB296D" w:rsidRDefault="00FB296D" w:rsidP="00FB296D">
      <w:pPr>
        <w:pStyle w:val="ListParagraph"/>
        <w:spacing w:after="0"/>
        <w:ind w:left="-450"/>
        <w:rPr>
          <w:rFonts w:ascii="Times New Roman" w:eastAsia="Times New Roman" w:hAnsi="Times New Roman" w:cs="Angsana New"/>
          <w:color w:val="000000" w:themeColor="text1"/>
          <w:sz w:val="28"/>
          <w:szCs w:val="28"/>
          <w:lang w:val="en-GB"/>
        </w:rPr>
      </w:pPr>
    </w:p>
    <w:p w:rsidR="00FB296D" w:rsidRDefault="00FB296D" w:rsidP="00FB296D">
      <w:pPr>
        <w:pStyle w:val="ListParagraph"/>
        <w:numPr>
          <w:ilvl w:val="0"/>
          <w:numId w:val="10"/>
        </w:numPr>
        <w:spacing w:after="0"/>
        <w:ind w:left="-450"/>
        <w:jc w:val="both"/>
        <w:rPr>
          <w:color w:val="000000" w:themeColor="text1"/>
          <w:sz w:val="28"/>
          <w:szCs w:val="28"/>
        </w:rPr>
      </w:pPr>
      <w:r>
        <w:rPr>
          <w:color w:val="000000" w:themeColor="text1"/>
          <w:sz w:val="28"/>
          <w:szCs w:val="28"/>
        </w:rPr>
        <w:t xml:space="preserve">   A </w:t>
      </w:r>
      <w:r w:rsidRPr="00E74102">
        <w:rPr>
          <w:color w:val="000000" w:themeColor="text1"/>
          <w:sz w:val="28"/>
          <w:szCs w:val="28"/>
        </w:rPr>
        <w:t xml:space="preserve">committee comprising of the Senior Management of TCBS </w:t>
      </w:r>
      <w:r>
        <w:rPr>
          <w:color w:val="000000" w:themeColor="text1"/>
          <w:sz w:val="28"/>
          <w:szCs w:val="28"/>
        </w:rPr>
        <w:t>shall review the    application and subject to the fulfillment of the requirements as per the    guidelines, issue a Certificate</w:t>
      </w:r>
      <w:r w:rsidRPr="00E74102">
        <w:rPr>
          <w:color w:val="000000" w:themeColor="text1"/>
          <w:sz w:val="28"/>
          <w:szCs w:val="28"/>
        </w:rPr>
        <w:t xml:space="preserve"> certifying the restaurant as Tourist Standard </w:t>
      </w:r>
      <w:r>
        <w:rPr>
          <w:color w:val="000000" w:themeColor="text1"/>
          <w:sz w:val="28"/>
          <w:szCs w:val="28"/>
        </w:rPr>
        <w:t>   </w:t>
      </w:r>
      <w:r w:rsidRPr="00E74102">
        <w:rPr>
          <w:color w:val="000000" w:themeColor="text1"/>
          <w:sz w:val="28"/>
          <w:szCs w:val="28"/>
        </w:rPr>
        <w:t>Restaurant</w:t>
      </w:r>
      <w:r>
        <w:rPr>
          <w:color w:val="000000" w:themeColor="text1"/>
          <w:sz w:val="28"/>
          <w:szCs w:val="28"/>
        </w:rPr>
        <w:t xml:space="preserve">. The certificate </w:t>
      </w:r>
      <w:r w:rsidRPr="00E74102">
        <w:rPr>
          <w:color w:val="000000" w:themeColor="text1"/>
          <w:sz w:val="28"/>
          <w:szCs w:val="28"/>
        </w:rPr>
        <w:t>shall</w:t>
      </w:r>
      <w:r>
        <w:rPr>
          <w:color w:val="000000" w:themeColor="text1"/>
          <w:sz w:val="28"/>
          <w:szCs w:val="28"/>
        </w:rPr>
        <w:t xml:space="preserve"> </w:t>
      </w:r>
      <w:r w:rsidRPr="00E74102">
        <w:rPr>
          <w:color w:val="000000" w:themeColor="text1"/>
          <w:sz w:val="28"/>
          <w:szCs w:val="28"/>
        </w:rPr>
        <w:t xml:space="preserve">be displayed </w:t>
      </w:r>
      <w:r>
        <w:rPr>
          <w:color w:val="000000" w:themeColor="text1"/>
          <w:sz w:val="28"/>
          <w:szCs w:val="28"/>
        </w:rPr>
        <w:t xml:space="preserve">at a visible place </w:t>
      </w:r>
      <w:r w:rsidRPr="00E74102">
        <w:rPr>
          <w:color w:val="000000" w:themeColor="text1"/>
          <w:sz w:val="28"/>
          <w:szCs w:val="28"/>
        </w:rPr>
        <w:t>in the restaurant</w:t>
      </w:r>
      <w:r>
        <w:rPr>
          <w:color w:val="000000" w:themeColor="text1"/>
          <w:sz w:val="28"/>
          <w:szCs w:val="28"/>
        </w:rPr>
        <w:t xml:space="preserve">    at all times</w:t>
      </w:r>
    </w:p>
    <w:p w:rsidR="00FB296D" w:rsidRDefault="00FB296D" w:rsidP="00FB296D">
      <w:pPr>
        <w:pStyle w:val="ListParagraph"/>
        <w:spacing w:after="0"/>
        <w:ind w:left="-360"/>
        <w:jc w:val="both"/>
        <w:rPr>
          <w:color w:val="000000" w:themeColor="text1"/>
          <w:sz w:val="28"/>
          <w:szCs w:val="28"/>
        </w:rPr>
      </w:pPr>
    </w:p>
    <w:p w:rsidR="00FB296D" w:rsidRPr="00C477D0" w:rsidRDefault="00FB296D" w:rsidP="00FB296D">
      <w:pPr>
        <w:pStyle w:val="ListParagraph"/>
        <w:numPr>
          <w:ilvl w:val="0"/>
          <w:numId w:val="10"/>
        </w:numPr>
        <w:spacing w:after="0"/>
        <w:ind w:left="-540"/>
        <w:jc w:val="both"/>
        <w:rPr>
          <w:color w:val="000000" w:themeColor="text1"/>
          <w:sz w:val="28"/>
          <w:szCs w:val="28"/>
        </w:rPr>
      </w:pPr>
      <w:r>
        <w:rPr>
          <w:color w:val="000000" w:themeColor="text1"/>
          <w:sz w:val="28"/>
          <w:szCs w:val="28"/>
        </w:rPr>
        <w:t>    Upon issuance of Registration Certificate, the proponent shall obtain business           </w:t>
      </w:r>
      <w:r w:rsidRPr="00C477D0">
        <w:rPr>
          <w:color w:val="000000" w:themeColor="text1"/>
          <w:sz w:val="28"/>
          <w:szCs w:val="28"/>
        </w:rPr>
        <w:t>license from the Ministry of Economic Affairs for the restaurant.</w:t>
      </w:r>
    </w:p>
    <w:p w:rsidR="00FB296D" w:rsidRPr="006407CD" w:rsidRDefault="00FB296D" w:rsidP="00FB296D">
      <w:pPr>
        <w:spacing w:after="0"/>
        <w:rPr>
          <w:color w:val="000000" w:themeColor="text1"/>
          <w:sz w:val="28"/>
          <w:szCs w:val="28"/>
        </w:rPr>
      </w:pPr>
    </w:p>
    <w:p w:rsidR="00FB296D" w:rsidRDefault="00FB296D" w:rsidP="00FB296D">
      <w:pPr>
        <w:pStyle w:val="ListParagraph"/>
        <w:spacing w:after="0"/>
        <w:ind w:left="-810" w:hanging="90"/>
        <w:jc w:val="both"/>
        <w:rPr>
          <w:color w:val="000000" w:themeColor="text1"/>
          <w:sz w:val="28"/>
          <w:szCs w:val="28"/>
        </w:rPr>
      </w:pPr>
      <w:r>
        <w:rPr>
          <w:color w:val="000000" w:themeColor="text1"/>
          <w:sz w:val="28"/>
          <w:szCs w:val="28"/>
        </w:rPr>
        <w:lastRenderedPageBreak/>
        <w:t xml:space="preserve">16.     Bar license, however, shall be issued to a restaurant only upon completion of          the setting up of the restaurant and inspection of the facilities by the TCBS.          Subject to the restaurant meeting the requirements specified, the TCBS shall          recommend to MoEA for issuance of a bar license to the restaurant. The MoEA          may issue a bar license to a Tourist Standard Restaurant based on the           </w:t>
      </w:r>
    </w:p>
    <w:p w:rsidR="00FB296D" w:rsidRDefault="00FB296D" w:rsidP="00FB296D">
      <w:pPr>
        <w:pStyle w:val="ListParagraph"/>
        <w:spacing w:after="0"/>
        <w:ind w:left="-900"/>
        <w:jc w:val="both"/>
        <w:rPr>
          <w:color w:val="000000" w:themeColor="text1"/>
          <w:sz w:val="28"/>
          <w:szCs w:val="28"/>
        </w:rPr>
      </w:pPr>
      <w:r>
        <w:rPr>
          <w:color w:val="000000" w:themeColor="text1"/>
          <w:sz w:val="28"/>
          <w:szCs w:val="28"/>
        </w:rPr>
        <w:t xml:space="preserve">           recommendation of the TCBS. </w:t>
      </w:r>
    </w:p>
    <w:p w:rsidR="00FB296D" w:rsidRDefault="00FB296D" w:rsidP="00FB296D">
      <w:pPr>
        <w:pStyle w:val="ListParagraph"/>
        <w:spacing w:after="0"/>
        <w:ind w:left="-720"/>
        <w:jc w:val="both"/>
        <w:rPr>
          <w:color w:val="000000" w:themeColor="text1"/>
          <w:sz w:val="28"/>
          <w:szCs w:val="28"/>
        </w:rPr>
      </w:pPr>
    </w:p>
    <w:p w:rsidR="00FB296D" w:rsidRDefault="00FB296D" w:rsidP="00FB296D">
      <w:pPr>
        <w:pStyle w:val="ListParagraph"/>
        <w:spacing w:after="0"/>
        <w:ind w:left="-900"/>
        <w:jc w:val="both"/>
        <w:rPr>
          <w:color w:val="000000" w:themeColor="text1"/>
          <w:sz w:val="28"/>
          <w:szCs w:val="28"/>
        </w:rPr>
      </w:pPr>
      <w:r>
        <w:rPr>
          <w:color w:val="000000" w:themeColor="text1"/>
          <w:sz w:val="28"/>
          <w:szCs w:val="28"/>
        </w:rPr>
        <w:t xml:space="preserve">17.   </w:t>
      </w:r>
      <w:r w:rsidRPr="00AB1176">
        <w:rPr>
          <w:color w:val="000000" w:themeColor="text1"/>
          <w:sz w:val="28"/>
          <w:szCs w:val="28"/>
        </w:rPr>
        <w:t>The ownership of the bar license will be transferable</w:t>
      </w:r>
      <w:r>
        <w:rPr>
          <w:color w:val="000000" w:themeColor="text1"/>
          <w:sz w:val="28"/>
          <w:szCs w:val="28"/>
        </w:rPr>
        <w:t xml:space="preserve"> only </w:t>
      </w:r>
      <w:r w:rsidRPr="00AB1176">
        <w:rPr>
          <w:color w:val="000000" w:themeColor="text1"/>
          <w:sz w:val="28"/>
          <w:szCs w:val="28"/>
        </w:rPr>
        <w:t xml:space="preserve">in case of change in </w:t>
      </w:r>
      <w:r>
        <w:rPr>
          <w:color w:val="000000" w:themeColor="text1"/>
          <w:sz w:val="28"/>
          <w:szCs w:val="28"/>
        </w:rPr>
        <w:t>            </w:t>
      </w:r>
      <w:r w:rsidRPr="00AB1176">
        <w:rPr>
          <w:color w:val="000000" w:themeColor="text1"/>
          <w:sz w:val="28"/>
          <w:szCs w:val="28"/>
        </w:rPr>
        <w:t>management/ownership of the restaurant itself</w:t>
      </w:r>
      <w:r>
        <w:rPr>
          <w:color w:val="000000" w:themeColor="text1"/>
          <w:sz w:val="28"/>
          <w:szCs w:val="28"/>
        </w:rPr>
        <w:t>.</w:t>
      </w:r>
      <w:r w:rsidRPr="00AB1176">
        <w:rPr>
          <w:color w:val="000000" w:themeColor="text1"/>
          <w:sz w:val="28"/>
          <w:szCs w:val="28"/>
        </w:rPr>
        <w:t xml:space="preserve"> Any changes in the plans or </w:t>
      </w:r>
      <w:r>
        <w:rPr>
          <w:color w:val="000000" w:themeColor="text1"/>
          <w:sz w:val="28"/>
          <w:szCs w:val="28"/>
        </w:rPr>
        <w:t xml:space="preserve">           </w:t>
      </w:r>
      <w:r w:rsidRPr="00AB1176">
        <w:rPr>
          <w:color w:val="000000" w:themeColor="text1"/>
          <w:sz w:val="28"/>
          <w:szCs w:val="28"/>
        </w:rPr>
        <w:t>management of th</w:t>
      </w:r>
      <w:r>
        <w:rPr>
          <w:color w:val="000000" w:themeColor="text1"/>
          <w:sz w:val="28"/>
          <w:szCs w:val="28"/>
        </w:rPr>
        <w:t>e restaurant should be informed to the TCBS.</w:t>
      </w:r>
    </w:p>
    <w:p w:rsidR="00FB296D" w:rsidRDefault="00FB296D" w:rsidP="00FB296D">
      <w:pPr>
        <w:pStyle w:val="ListParagraph"/>
        <w:spacing w:after="0"/>
        <w:ind w:left="-720"/>
        <w:jc w:val="both"/>
        <w:rPr>
          <w:color w:val="000000" w:themeColor="text1"/>
          <w:sz w:val="28"/>
          <w:szCs w:val="28"/>
        </w:rPr>
      </w:pPr>
    </w:p>
    <w:p w:rsidR="00FB296D" w:rsidRDefault="00FB296D" w:rsidP="00FB296D">
      <w:pPr>
        <w:pStyle w:val="ListParagraph"/>
        <w:spacing w:after="0"/>
        <w:ind w:left="-900"/>
        <w:jc w:val="both"/>
        <w:rPr>
          <w:color w:val="000000" w:themeColor="text1"/>
          <w:sz w:val="28"/>
          <w:szCs w:val="28"/>
        </w:rPr>
      </w:pPr>
      <w:r>
        <w:rPr>
          <w:color w:val="000000" w:themeColor="text1"/>
          <w:sz w:val="28"/>
          <w:szCs w:val="28"/>
        </w:rPr>
        <w:t xml:space="preserve">18.   </w:t>
      </w:r>
      <w:r w:rsidRPr="00A675FB">
        <w:rPr>
          <w:color w:val="000000" w:themeColor="text1"/>
          <w:sz w:val="28"/>
          <w:szCs w:val="28"/>
        </w:rPr>
        <w:t xml:space="preserve">In the event of the closure of the </w:t>
      </w:r>
      <w:r>
        <w:rPr>
          <w:color w:val="000000" w:themeColor="text1"/>
          <w:sz w:val="28"/>
          <w:szCs w:val="28"/>
        </w:rPr>
        <w:t>restaurant, the licens</w:t>
      </w:r>
      <w:r w:rsidRPr="00A675FB">
        <w:rPr>
          <w:color w:val="000000" w:themeColor="text1"/>
          <w:sz w:val="28"/>
          <w:szCs w:val="28"/>
        </w:rPr>
        <w:t xml:space="preserve">e (restaurant and bar </w:t>
      </w:r>
      <w:r>
        <w:rPr>
          <w:color w:val="000000" w:themeColor="text1"/>
          <w:sz w:val="28"/>
          <w:szCs w:val="28"/>
        </w:rPr>
        <w:t>            licens</w:t>
      </w:r>
      <w:r w:rsidRPr="00A675FB">
        <w:rPr>
          <w:color w:val="000000" w:themeColor="text1"/>
          <w:sz w:val="28"/>
          <w:szCs w:val="28"/>
        </w:rPr>
        <w:t>e) will be automatically cancelled</w:t>
      </w:r>
      <w:r>
        <w:rPr>
          <w:color w:val="000000" w:themeColor="text1"/>
          <w:sz w:val="28"/>
          <w:szCs w:val="28"/>
        </w:rPr>
        <w:t xml:space="preserve">. </w:t>
      </w:r>
      <w:r w:rsidRPr="00A675FB">
        <w:rPr>
          <w:color w:val="000000" w:themeColor="text1"/>
          <w:sz w:val="28"/>
          <w:szCs w:val="28"/>
        </w:rPr>
        <w:t xml:space="preserve">TCBS </w:t>
      </w:r>
      <w:r>
        <w:rPr>
          <w:color w:val="000000" w:themeColor="text1"/>
          <w:sz w:val="28"/>
          <w:szCs w:val="28"/>
        </w:rPr>
        <w:t xml:space="preserve">shall </w:t>
      </w:r>
      <w:r w:rsidRPr="00A675FB">
        <w:rPr>
          <w:color w:val="000000" w:themeColor="text1"/>
          <w:sz w:val="28"/>
          <w:szCs w:val="28"/>
        </w:rPr>
        <w:t xml:space="preserve">monitor and ensure that </w:t>
      </w:r>
      <w:r>
        <w:rPr>
          <w:color w:val="000000" w:themeColor="text1"/>
          <w:sz w:val="28"/>
          <w:szCs w:val="28"/>
        </w:rPr>
        <w:t>           </w:t>
      </w:r>
      <w:r w:rsidRPr="00A675FB">
        <w:rPr>
          <w:color w:val="000000" w:themeColor="text1"/>
          <w:sz w:val="28"/>
          <w:szCs w:val="28"/>
        </w:rPr>
        <w:t>the establishmen</w:t>
      </w:r>
      <w:r>
        <w:rPr>
          <w:color w:val="000000" w:themeColor="text1"/>
          <w:sz w:val="28"/>
          <w:szCs w:val="28"/>
        </w:rPr>
        <w:t>t is closed and de-registered.</w:t>
      </w:r>
    </w:p>
    <w:p w:rsidR="00FB296D" w:rsidRDefault="00FB296D" w:rsidP="00FB296D">
      <w:pPr>
        <w:pStyle w:val="ListParagraph"/>
        <w:spacing w:after="0"/>
        <w:ind w:left="-720"/>
        <w:jc w:val="both"/>
        <w:rPr>
          <w:color w:val="000000" w:themeColor="text1"/>
          <w:sz w:val="28"/>
          <w:szCs w:val="28"/>
        </w:rPr>
      </w:pPr>
    </w:p>
    <w:p w:rsidR="00FB296D" w:rsidRDefault="00FB296D" w:rsidP="00FB296D">
      <w:pPr>
        <w:pStyle w:val="ListParagraph"/>
        <w:spacing w:after="0"/>
        <w:ind w:left="-720" w:hanging="180"/>
        <w:jc w:val="both"/>
        <w:rPr>
          <w:color w:val="000000" w:themeColor="text1"/>
          <w:sz w:val="28"/>
          <w:szCs w:val="28"/>
        </w:rPr>
      </w:pPr>
      <w:r>
        <w:rPr>
          <w:color w:val="000000" w:themeColor="text1"/>
          <w:sz w:val="28"/>
          <w:szCs w:val="28"/>
        </w:rPr>
        <w:t xml:space="preserve">19.    Applicants are encouraged </w:t>
      </w:r>
      <w:r w:rsidRPr="00E74102">
        <w:rPr>
          <w:color w:val="000000" w:themeColor="text1"/>
          <w:sz w:val="28"/>
          <w:szCs w:val="28"/>
        </w:rPr>
        <w:t xml:space="preserve">to go through the checklist of facilities and services </w:t>
      </w:r>
      <w:r>
        <w:rPr>
          <w:color w:val="000000" w:themeColor="text1"/>
          <w:sz w:val="28"/>
          <w:szCs w:val="28"/>
        </w:rPr>
        <w:t>          </w:t>
      </w:r>
      <w:r w:rsidRPr="00E74102">
        <w:rPr>
          <w:color w:val="000000" w:themeColor="text1"/>
          <w:sz w:val="28"/>
          <w:szCs w:val="28"/>
        </w:rPr>
        <w:t xml:space="preserve">contained in this document before applying. The quality of facilities and </w:t>
      </w:r>
      <w:r>
        <w:rPr>
          <w:color w:val="000000" w:themeColor="text1"/>
          <w:sz w:val="28"/>
          <w:szCs w:val="28"/>
        </w:rPr>
        <w:t>         </w:t>
      </w:r>
      <w:r w:rsidRPr="00E74102">
        <w:rPr>
          <w:color w:val="000000" w:themeColor="text1"/>
          <w:sz w:val="28"/>
          <w:szCs w:val="28"/>
        </w:rPr>
        <w:t>services will be evaluated against the check /mark sheet: Annex II</w:t>
      </w:r>
    </w:p>
    <w:p w:rsidR="00FB296D" w:rsidRDefault="00FB296D" w:rsidP="00FB296D">
      <w:pPr>
        <w:pStyle w:val="ListParagraph"/>
        <w:spacing w:after="0"/>
        <w:ind w:left="-720" w:hanging="180"/>
        <w:jc w:val="both"/>
        <w:rPr>
          <w:color w:val="000000" w:themeColor="text1"/>
          <w:sz w:val="28"/>
          <w:szCs w:val="28"/>
        </w:rPr>
      </w:pPr>
    </w:p>
    <w:p w:rsidR="00FB296D" w:rsidRDefault="00FB296D" w:rsidP="00FB296D">
      <w:pPr>
        <w:pStyle w:val="ListParagraph"/>
        <w:spacing w:after="0"/>
        <w:ind w:left="-720" w:hanging="180"/>
        <w:jc w:val="both"/>
        <w:rPr>
          <w:color w:val="000000" w:themeColor="text1"/>
          <w:sz w:val="28"/>
          <w:szCs w:val="28"/>
        </w:rPr>
      </w:pPr>
      <w:r>
        <w:rPr>
          <w:color w:val="000000" w:themeColor="text1"/>
          <w:sz w:val="28"/>
          <w:szCs w:val="28"/>
        </w:rPr>
        <w:t>20.    </w:t>
      </w:r>
      <w:r w:rsidRPr="00E74102">
        <w:rPr>
          <w:color w:val="000000" w:themeColor="text1"/>
          <w:sz w:val="28"/>
          <w:szCs w:val="28"/>
        </w:rPr>
        <w:t xml:space="preserve">The restaurant is expected to maintain required standards at </w:t>
      </w:r>
      <w:r>
        <w:rPr>
          <w:color w:val="000000" w:themeColor="text1"/>
          <w:sz w:val="28"/>
          <w:szCs w:val="28"/>
        </w:rPr>
        <w:t xml:space="preserve">all </w:t>
      </w:r>
      <w:r w:rsidRPr="00E74102">
        <w:rPr>
          <w:color w:val="000000" w:themeColor="text1"/>
          <w:sz w:val="28"/>
          <w:szCs w:val="28"/>
        </w:rPr>
        <w:t xml:space="preserve">times. The </w:t>
      </w:r>
      <w:r>
        <w:rPr>
          <w:color w:val="000000" w:themeColor="text1"/>
          <w:sz w:val="28"/>
          <w:szCs w:val="28"/>
        </w:rPr>
        <w:t>TCB</w:t>
      </w:r>
      <w:r w:rsidRPr="00E74102">
        <w:rPr>
          <w:color w:val="000000" w:themeColor="text1"/>
          <w:sz w:val="28"/>
          <w:szCs w:val="28"/>
        </w:rPr>
        <w:t xml:space="preserve"> </w:t>
      </w:r>
      <w:r>
        <w:rPr>
          <w:color w:val="000000" w:themeColor="text1"/>
          <w:sz w:val="28"/>
          <w:szCs w:val="28"/>
        </w:rPr>
        <w:t>        </w:t>
      </w:r>
      <w:r w:rsidRPr="00E74102">
        <w:rPr>
          <w:color w:val="000000" w:themeColor="text1"/>
          <w:sz w:val="28"/>
          <w:szCs w:val="28"/>
        </w:rPr>
        <w:t>may inspect a Restaurant at any time without pr</w:t>
      </w:r>
      <w:r>
        <w:rPr>
          <w:color w:val="000000" w:themeColor="text1"/>
          <w:sz w:val="28"/>
          <w:szCs w:val="28"/>
        </w:rPr>
        <w:t xml:space="preserve">ior </w:t>
      </w:r>
      <w:r w:rsidRPr="00E74102">
        <w:rPr>
          <w:color w:val="000000" w:themeColor="text1"/>
          <w:sz w:val="28"/>
          <w:szCs w:val="28"/>
        </w:rPr>
        <w:t>notice.</w:t>
      </w:r>
    </w:p>
    <w:p w:rsidR="00FB296D" w:rsidRDefault="00FB296D" w:rsidP="00FB296D">
      <w:pPr>
        <w:pStyle w:val="ListParagraph"/>
        <w:spacing w:after="0"/>
        <w:ind w:left="-720" w:hanging="180"/>
        <w:jc w:val="both"/>
        <w:rPr>
          <w:color w:val="000000" w:themeColor="text1"/>
          <w:sz w:val="28"/>
          <w:szCs w:val="28"/>
        </w:rPr>
      </w:pPr>
    </w:p>
    <w:p w:rsidR="00FB296D" w:rsidRDefault="00FB296D" w:rsidP="00FB296D">
      <w:pPr>
        <w:pStyle w:val="ListParagraph"/>
        <w:spacing w:after="0"/>
        <w:ind w:left="-720" w:hanging="180"/>
        <w:jc w:val="both"/>
        <w:rPr>
          <w:color w:val="000000" w:themeColor="text1"/>
          <w:sz w:val="28"/>
          <w:szCs w:val="28"/>
        </w:rPr>
      </w:pPr>
      <w:r>
        <w:rPr>
          <w:color w:val="000000" w:themeColor="text1"/>
          <w:sz w:val="28"/>
          <w:szCs w:val="28"/>
        </w:rPr>
        <w:t>21.</w:t>
      </w:r>
      <w:r w:rsidRPr="00A0569C">
        <w:rPr>
          <w:color w:val="000000" w:themeColor="text1"/>
          <w:sz w:val="28"/>
          <w:szCs w:val="28"/>
        </w:rPr>
        <w:t xml:space="preserve"> </w:t>
      </w:r>
      <w:r>
        <w:rPr>
          <w:color w:val="000000" w:themeColor="text1"/>
          <w:sz w:val="28"/>
          <w:szCs w:val="28"/>
        </w:rPr>
        <w:t xml:space="preserve">     </w:t>
      </w:r>
      <w:r w:rsidRPr="0017211E">
        <w:rPr>
          <w:color w:val="000000" w:themeColor="text1"/>
          <w:sz w:val="28"/>
          <w:szCs w:val="28"/>
        </w:rPr>
        <w:t>Tourism Council of Bhutan reserves</w:t>
      </w:r>
      <w:r>
        <w:rPr>
          <w:color w:val="000000" w:themeColor="text1"/>
          <w:sz w:val="28"/>
          <w:szCs w:val="28"/>
        </w:rPr>
        <w:t xml:space="preserve"> the right to modify the guidelines </w:t>
      </w:r>
    </w:p>
    <w:p w:rsidR="00FB296D" w:rsidRDefault="00FB296D" w:rsidP="00FB296D">
      <w:pPr>
        <w:pStyle w:val="ListParagraph"/>
        <w:spacing w:after="0"/>
        <w:ind w:left="-720" w:hanging="180"/>
        <w:jc w:val="both"/>
        <w:rPr>
          <w:color w:val="000000" w:themeColor="text1"/>
          <w:sz w:val="28"/>
          <w:szCs w:val="28"/>
        </w:rPr>
      </w:pPr>
    </w:p>
    <w:p w:rsidR="00FB296D" w:rsidRDefault="00FB296D" w:rsidP="00FB296D">
      <w:pPr>
        <w:pStyle w:val="ListParagraph"/>
        <w:spacing w:after="0"/>
        <w:ind w:left="-720" w:hanging="180"/>
        <w:rPr>
          <w:sz w:val="24"/>
          <w:szCs w:val="24"/>
        </w:rPr>
      </w:pPr>
      <w:r>
        <w:rPr>
          <w:color w:val="000000" w:themeColor="text1"/>
          <w:sz w:val="28"/>
          <w:szCs w:val="28"/>
        </w:rPr>
        <w:t>22.      Violation: The bar should be operated within the restaurant. Non compliance          of the above mentioned provisions and misuse of license shall result in</w:t>
      </w:r>
      <w:r w:rsidRPr="00E74102">
        <w:rPr>
          <w:color w:val="000000" w:themeColor="text1"/>
          <w:sz w:val="28"/>
          <w:szCs w:val="28"/>
        </w:rPr>
        <w:t xml:space="preserve"> </w:t>
      </w:r>
      <w:r>
        <w:rPr>
          <w:color w:val="000000" w:themeColor="text1"/>
          <w:sz w:val="28"/>
          <w:szCs w:val="28"/>
        </w:rPr>
        <w:t>the                    </w:t>
      </w:r>
      <w:r w:rsidRPr="00E74102">
        <w:rPr>
          <w:color w:val="000000" w:themeColor="text1"/>
          <w:sz w:val="28"/>
          <w:szCs w:val="28"/>
        </w:rPr>
        <w:t>cancelation of license.</w:t>
      </w:r>
      <w:r>
        <w:rPr>
          <w:color w:val="000000" w:themeColor="text1"/>
          <w:sz w:val="28"/>
          <w:szCs w:val="28"/>
        </w:rPr>
        <w:t xml:space="preserve">                                                   </w:t>
      </w:r>
    </w:p>
    <w:p w:rsidR="00FB296D" w:rsidRDefault="00FB296D" w:rsidP="00C03659">
      <w:pPr>
        <w:tabs>
          <w:tab w:val="left" w:pos="6990"/>
        </w:tabs>
        <w:ind w:hanging="180"/>
        <w:rPr>
          <w:sz w:val="24"/>
          <w:szCs w:val="24"/>
        </w:rPr>
      </w:pPr>
      <w:r>
        <w:rPr>
          <w:sz w:val="24"/>
          <w:szCs w:val="24"/>
        </w:rPr>
        <w:t xml:space="preserve">                                                     </w:t>
      </w:r>
    </w:p>
    <w:p w:rsidR="00C03659" w:rsidRDefault="00C03659" w:rsidP="00C03659">
      <w:pPr>
        <w:tabs>
          <w:tab w:val="left" w:pos="6990"/>
        </w:tabs>
        <w:ind w:hanging="180"/>
        <w:rPr>
          <w:sz w:val="24"/>
          <w:szCs w:val="24"/>
        </w:rPr>
      </w:pPr>
    </w:p>
    <w:sectPr w:rsidR="00C03659" w:rsidSect="001E69BC">
      <w:headerReference w:type="default" r:id="rId8"/>
      <w:footerReference w:type="default" r:id="rId9"/>
      <w:pgSz w:w="11907" w:h="16839" w:code="9"/>
      <w:pgMar w:top="2410" w:right="1440" w:bottom="1440" w:left="1440" w:header="180" w:footer="40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E32" w:rsidRDefault="00565E32" w:rsidP="00E70B07">
      <w:pPr>
        <w:spacing w:after="0" w:line="240" w:lineRule="auto"/>
      </w:pPr>
      <w:r>
        <w:separator/>
      </w:r>
    </w:p>
  </w:endnote>
  <w:endnote w:type="continuationSeparator" w:id="1">
    <w:p w:rsidR="00565E32" w:rsidRDefault="00565E32" w:rsidP="00E70B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B07" w:rsidRDefault="00971B25" w:rsidP="00AA5FCB">
    <w:pPr>
      <w:pStyle w:val="Footer"/>
      <w:ind w:left="-720" w:hanging="360"/>
    </w:pPr>
    <w:r w:rsidRPr="00971B25">
      <w:rPr>
        <w:noProof/>
      </w:rPr>
      <w:drawing>
        <wp:inline distT="0" distB="0" distL="0" distR="0">
          <wp:extent cx="6531042" cy="908336"/>
          <wp:effectExtent l="25400" t="0" r="0" b="0"/>
          <wp:docPr id="5" name="Picture 5" descr="foot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2.png"/>
                  <pic:cNvPicPr/>
                </pic:nvPicPr>
                <pic:blipFill>
                  <a:blip r:embed="rId1"/>
                  <a:stretch>
                    <a:fillRect/>
                  </a:stretch>
                </pic:blipFill>
                <pic:spPr>
                  <a:xfrm>
                    <a:off x="0" y="0"/>
                    <a:ext cx="6531884" cy="908453"/>
                  </a:xfrm>
                  <a:prstGeom prst="rect">
                    <a:avLst/>
                  </a:prstGeom>
                </pic:spPr>
              </pic:pic>
            </a:graphicData>
          </a:graphic>
        </wp:inline>
      </w:drawing>
    </w:r>
  </w:p>
  <w:p w:rsidR="00E70B07" w:rsidRDefault="00E70B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E32" w:rsidRDefault="00565E32" w:rsidP="00E70B07">
      <w:pPr>
        <w:spacing w:after="0" w:line="240" w:lineRule="auto"/>
      </w:pPr>
      <w:r>
        <w:separator/>
      </w:r>
    </w:p>
  </w:footnote>
  <w:footnote w:type="continuationSeparator" w:id="1">
    <w:p w:rsidR="00565E32" w:rsidRDefault="00565E32" w:rsidP="00E70B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B07" w:rsidRDefault="00E70B07" w:rsidP="00E70B07">
    <w:pPr>
      <w:pStyle w:val="Header"/>
      <w:tabs>
        <w:tab w:val="clear" w:pos="9360"/>
        <w:tab w:val="right" w:pos="9270"/>
      </w:tabs>
      <w:ind w:left="-1260"/>
    </w:pPr>
    <w:r>
      <w:rPr>
        <w:noProof/>
      </w:rPr>
      <w:drawing>
        <wp:inline distT="0" distB="0" distL="0" distR="0">
          <wp:extent cx="7333488" cy="1422041"/>
          <wp:effectExtent l="19050" t="0" r="762" b="0"/>
          <wp:docPr id="1" name="Picture 0" descr="head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2.png"/>
                  <pic:cNvPicPr/>
                </pic:nvPicPr>
                <pic:blipFill>
                  <a:blip r:embed="rId1"/>
                  <a:stretch>
                    <a:fillRect/>
                  </a:stretch>
                </pic:blipFill>
                <pic:spPr>
                  <a:xfrm>
                    <a:off x="0" y="0"/>
                    <a:ext cx="7333488" cy="1422041"/>
                  </a:xfrm>
                  <a:prstGeom prst="rect">
                    <a:avLst/>
                  </a:prstGeom>
                </pic:spPr>
              </pic:pic>
            </a:graphicData>
          </a:graphic>
        </wp:inline>
      </w:drawing>
    </w:r>
  </w:p>
  <w:p w:rsidR="00E70B07" w:rsidRDefault="00E70B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1D21"/>
    <w:multiLevelType w:val="hybridMultilevel"/>
    <w:tmpl w:val="3E04B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B30761"/>
    <w:multiLevelType w:val="hybridMultilevel"/>
    <w:tmpl w:val="8C041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C43164"/>
    <w:multiLevelType w:val="hybridMultilevel"/>
    <w:tmpl w:val="A98CF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115EDF"/>
    <w:multiLevelType w:val="hybridMultilevel"/>
    <w:tmpl w:val="A12803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C718B3"/>
    <w:multiLevelType w:val="hybridMultilevel"/>
    <w:tmpl w:val="957EA6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5625FC"/>
    <w:multiLevelType w:val="hybridMultilevel"/>
    <w:tmpl w:val="10806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F84EE0"/>
    <w:multiLevelType w:val="hybridMultilevel"/>
    <w:tmpl w:val="7BA4A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F6601F"/>
    <w:multiLevelType w:val="hybridMultilevel"/>
    <w:tmpl w:val="8B5CE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F51E76"/>
    <w:multiLevelType w:val="hybridMultilevel"/>
    <w:tmpl w:val="63B0B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F412FD"/>
    <w:multiLevelType w:val="hybridMultilevel"/>
    <w:tmpl w:val="6D363A9A"/>
    <w:lvl w:ilvl="0" w:tplc="882EF498">
      <w:start w:val="1"/>
      <w:numFmt w:val="decimal"/>
      <w:lvlText w:val="%1."/>
      <w:lvlJc w:val="left"/>
      <w:pPr>
        <w:ind w:left="36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5"/>
  </w:num>
  <w:num w:numId="3">
    <w:abstractNumId w:val="1"/>
  </w:num>
  <w:num w:numId="4">
    <w:abstractNumId w:val="8"/>
  </w:num>
  <w:num w:numId="5">
    <w:abstractNumId w:val="7"/>
  </w:num>
  <w:num w:numId="6">
    <w:abstractNumId w:val="4"/>
  </w:num>
  <w:num w:numId="7">
    <w:abstractNumId w:val="2"/>
  </w:num>
  <w:num w:numId="8">
    <w:abstractNumId w:val="6"/>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E70B07"/>
    <w:rsid w:val="000F0CE8"/>
    <w:rsid w:val="00121496"/>
    <w:rsid w:val="00165370"/>
    <w:rsid w:val="0018592C"/>
    <w:rsid w:val="001E17EF"/>
    <w:rsid w:val="001E2432"/>
    <w:rsid w:val="001E69BC"/>
    <w:rsid w:val="001E6D6C"/>
    <w:rsid w:val="001F43C5"/>
    <w:rsid w:val="00334AFC"/>
    <w:rsid w:val="00342EE2"/>
    <w:rsid w:val="003723F4"/>
    <w:rsid w:val="00373E61"/>
    <w:rsid w:val="0045633C"/>
    <w:rsid w:val="00460A61"/>
    <w:rsid w:val="004810CC"/>
    <w:rsid w:val="004F570D"/>
    <w:rsid w:val="00500046"/>
    <w:rsid w:val="00557795"/>
    <w:rsid w:val="00565E32"/>
    <w:rsid w:val="006F482E"/>
    <w:rsid w:val="0076666A"/>
    <w:rsid w:val="00767E1E"/>
    <w:rsid w:val="00771DFD"/>
    <w:rsid w:val="00932303"/>
    <w:rsid w:val="009352B6"/>
    <w:rsid w:val="00971B25"/>
    <w:rsid w:val="00A337E7"/>
    <w:rsid w:val="00A56E8B"/>
    <w:rsid w:val="00AA5FCB"/>
    <w:rsid w:val="00AF0DBA"/>
    <w:rsid w:val="00B245A6"/>
    <w:rsid w:val="00B25EB8"/>
    <w:rsid w:val="00B408B4"/>
    <w:rsid w:val="00BC3593"/>
    <w:rsid w:val="00BD6932"/>
    <w:rsid w:val="00C03659"/>
    <w:rsid w:val="00D55EE3"/>
    <w:rsid w:val="00DA77F6"/>
    <w:rsid w:val="00E31B96"/>
    <w:rsid w:val="00E70B07"/>
    <w:rsid w:val="00E721BA"/>
    <w:rsid w:val="00F309CB"/>
    <w:rsid w:val="00FA5F67"/>
    <w:rsid w:val="00FB29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96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B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B07"/>
  </w:style>
  <w:style w:type="paragraph" w:styleId="Footer">
    <w:name w:val="footer"/>
    <w:basedOn w:val="Normal"/>
    <w:link w:val="FooterChar"/>
    <w:uiPriority w:val="99"/>
    <w:unhideWhenUsed/>
    <w:rsid w:val="00E70B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B07"/>
  </w:style>
  <w:style w:type="paragraph" w:styleId="BalloonText">
    <w:name w:val="Balloon Text"/>
    <w:basedOn w:val="Normal"/>
    <w:link w:val="BalloonTextChar"/>
    <w:uiPriority w:val="99"/>
    <w:semiHidden/>
    <w:unhideWhenUsed/>
    <w:rsid w:val="00E70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B07"/>
    <w:rPr>
      <w:rFonts w:ascii="Tahoma" w:hAnsi="Tahoma" w:cs="Tahoma"/>
      <w:sz w:val="16"/>
      <w:szCs w:val="16"/>
    </w:rPr>
  </w:style>
  <w:style w:type="paragraph" w:styleId="NoSpacing">
    <w:name w:val="No Spacing"/>
    <w:uiPriority w:val="1"/>
    <w:qFormat/>
    <w:rsid w:val="00557795"/>
    <w:pPr>
      <w:spacing w:after="0" w:line="240" w:lineRule="auto"/>
    </w:pPr>
  </w:style>
  <w:style w:type="paragraph" w:styleId="ListParagraph">
    <w:name w:val="List Paragraph"/>
    <w:basedOn w:val="Normal"/>
    <w:uiPriority w:val="34"/>
    <w:qFormat/>
    <w:rsid w:val="00460A61"/>
    <w:pPr>
      <w:ind w:left="720"/>
      <w:contextualSpacing/>
    </w:pPr>
  </w:style>
  <w:style w:type="character" w:styleId="Hyperlink">
    <w:name w:val="Hyperlink"/>
    <w:basedOn w:val="DefaultParagraphFont"/>
    <w:rsid w:val="00FB296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ourism.gov.b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Richie</dc:creator>
  <cp:lastModifiedBy>sonam-g</cp:lastModifiedBy>
  <cp:revision>4</cp:revision>
  <cp:lastPrinted>2013-04-29T04:37:00Z</cp:lastPrinted>
  <dcterms:created xsi:type="dcterms:W3CDTF">2013-04-24T06:52:00Z</dcterms:created>
  <dcterms:modified xsi:type="dcterms:W3CDTF">2013-05-09T04:13:00Z</dcterms:modified>
</cp:coreProperties>
</file>